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new nurse demonstrates an understanding of the primary purpose of the state nurse practice act (NPA) by explaining that it acts to:</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 and license LPN/LVNs.</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define</w:t>
            </w:r>
            <w:proofErr w:type="gramEnd"/>
            <w:r>
              <w:rPr>
                <w:rFonts w:ascii="Times New Roman" w:hAnsi="Times New Roman" w:cs="Times New Roman"/>
                <w:color w:val="000000"/>
                <w:sz w:val="24"/>
                <w:szCs w:val="24"/>
              </w:rPr>
              <w:t xml:space="preserve"> the scope of LPN/LVN practice.</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the quality of care provided by the LPN/LVN.</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the LPN/LVN employment placement.</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charge nurse asks the new vocational nurse to start an intravenous infusion. Because the vocational nurse has not been taught this skill during her educational program, the vocational nurse should:</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a more experienced nurse to demonstrate the procedure.</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look</w:t>
            </w:r>
            <w:proofErr w:type="gramEnd"/>
            <w:r>
              <w:rPr>
                <w:rFonts w:ascii="Times New Roman" w:hAnsi="Times New Roman" w:cs="Times New Roman"/>
                <w:color w:val="000000"/>
                <w:sz w:val="24"/>
                <w:szCs w:val="24"/>
              </w:rPr>
              <w:t xml:space="preserve"> up the procedure in the procedure manual.</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attempt</w:t>
            </w:r>
            <w:proofErr w:type="gramEnd"/>
            <w:r>
              <w:rPr>
                <w:rFonts w:ascii="Times New Roman" w:hAnsi="Times New Roman" w:cs="Times New Roman"/>
                <w:color w:val="000000"/>
                <w:sz w:val="24"/>
                <w:szCs w:val="24"/>
              </w:rPr>
              <w:t xml:space="preserve"> to perform the procedure with supervision.</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charge nurse of her lack of training in this procedure.</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According to most state NPAs, the vocational nurse acting as charge nurse in a long-term care facility is acting in which capacity?</w:t>
      </w:r>
    </w:p>
    <w:tbl>
      <w:tblPr>
        <w:tblW w:w="0" w:type="auto"/>
        <w:tblCellMar>
          <w:left w:w="45" w:type="dxa"/>
          <w:right w:w="45" w:type="dxa"/>
        </w:tblCellMar>
        <w:tblLook w:val="0000" w:firstRow="0" w:lastRow="0" w:firstColumn="0" w:lastColumn="0" w:noHBand="0" w:noVBand="0"/>
      </w:tblPr>
      <w:tblGrid>
        <w:gridCol w:w="360"/>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direct supervision of an RN on the unit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the RN in the building</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general supervision by the RN available on site or by phone</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an independent vocational nurse</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When the patient asks the nurse what his Medicare Part A covers, the nurse responds that it covers:</w:t>
      </w:r>
    </w:p>
    <w:tbl>
      <w:tblPr>
        <w:tblW w:w="0" w:type="auto"/>
        <w:tblCellMar>
          <w:left w:w="45" w:type="dxa"/>
          <w:right w:w="45" w:type="dxa"/>
        </w:tblCellMar>
        <w:tblLook w:val="0000" w:firstRow="0" w:lastRow="0" w:firstColumn="0" w:lastColumn="0" w:noHBand="0" w:noVBand="0"/>
      </w:tblPr>
      <w:tblGrid>
        <w:gridCol w:w="360"/>
        <w:gridCol w:w="8100"/>
      </w:tblGrid>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inpatient</w:t>
            </w:r>
            <w:proofErr w:type="gramEnd"/>
            <w:r>
              <w:rPr>
                <w:rFonts w:ascii="Times New Roman" w:hAnsi="Times New Roman" w:cs="Times New Roman"/>
                <w:color w:val="000000"/>
                <w:sz w:val="24"/>
                <w:szCs w:val="24"/>
              </w:rPr>
              <w:t xml:space="preserve"> hospital costs.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reimbursement</w:t>
            </w:r>
            <w:proofErr w:type="gramEnd"/>
            <w:r>
              <w:rPr>
                <w:rFonts w:ascii="Times New Roman" w:hAnsi="Times New Roman" w:cs="Times New Roman"/>
                <w:color w:val="000000"/>
                <w:sz w:val="24"/>
                <w:szCs w:val="24"/>
              </w:rPr>
              <w:t xml:space="preserve"> to the physician.</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outpatient</w:t>
            </w:r>
            <w:proofErr w:type="gramEnd"/>
            <w:r>
              <w:rPr>
                <w:rFonts w:ascii="Times New Roman" w:hAnsi="Times New Roman" w:cs="Times New Roman"/>
                <w:color w:val="000000"/>
                <w:sz w:val="24"/>
                <w:szCs w:val="24"/>
              </w:rPr>
              <w:t xml:space="preserve"> hospital services.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ambulance</w:t>
            </w:r>
            <w:proofErr w:type="gramEnd"/>
            <w:r>
              <w:rPr>
                <w:rFonts w:ascii="Times New Roman" w:hAnsi="Times New Roman" w:cs="Times New Roman"/>
                <w:color w:val="000000"/>
                <w:sz w:val="24"/>
                <w:szCs w:val="24"/>
              </w:rPr>
              <w:t xml:space="preserve"> transportation.</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the major focus of </w:t>
      </w:r>
      <w:r>
        <w:rPr>
          <w:rFonts w:ascii="Times New Roman" w:hAnsi="Times New Roman" w:cs="Times New Roman"/>
          <w:i/>
          <w:iCs/>
          <w:color w:val="000000"/>
          <w:sz w:val="24"/>
          <w:szCs w:val="24"/>
        </w:rPr>
        <w:t>Healthy People 2020</w:t>
      </w:r>
      <w:r>
        <w:rPr>
          <w:rFonts w:ascii="Times New Roman" w:hAnsi="Times New Roman" w:cs="Times New Roman"/>
          <w:color w:val="000000"/>
          <w:sz w:val="24"/>
          <w:szCs w:val="24"/>
        </w:rPr>
        <w:t xml:space="preserve"> is to improve the health of Americans in the second decade of the century by:</w:t>
      </w:r>
    </w:p>
    <w:tbl>
      <w:tblPr>
        <w:tblW w:w="0" w:type="auto"/>
        <w:tblCellMar>
          <w:left w:w="45" w:type="dxa"/>
          <w:right w:w="45" w:type="dxa"/>
        </w:tblCellMar>
        <w:tblLook w:val="0000" w:firstRow="0" w:lastRow="0" w:firstColumn="0" w:lastColumn="0" w:noHBand="0" w:noVBand="0"/>
      </w:tblPr>
      <w:tblGrid>
        <w:gridCol w:w="360"/>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funding</w:t>
            </w:r>
            <w:proofErr w:type="gramEnd"/>
            <w:r>
              <w:rPr>
                <w:rFonts w:ascii="Times New Roman" w:hAnsi="Times New Roman" w:cs="Times New Roman"/>
                <w:color w:val="000000"/>
                <w:sz w:val="24"/>
                <w:szCs w:val="24"/>
              </w:rPr>
              <w:t xml:space="preserve"> research.</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distributing</w:t>
            </w:r>
            <w:proofErr w:type="gramEnd"/>
            <w:r>
              <w:rPr>
                <w:rFonts w:ascii="Times New Roman" w:hAnsi="Times New Roman" w:cs="Times New Roman"/>
                <w:color w:val="000000"/>
                <w:sz w:val="24"/>
                <w:szCs w:val="24"/>
              </w:rPr>
              <w:t xml:space="preserve"> health information.</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healthy lifestyles.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designing</w:t>
            </w:r>
            <w:proofErr w:type="gramEnd"/>
            <w:r>
              <w:rPr>
                <w:rFonts w:ascii="Times New Roman" w:hAnsi="Times New Roman" w:cs="Times New Roman"/>
                <w:color w:val="000000"/>
                <w:sz w:val="24"/>
                <w:szCs w:val="24"/>
              </w:rPr>
              <w:t xml:space="preserve"> programs for health improvement.</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patient furiously says, “My doctor was so busy giving me instructions that he didn’t hear what I was trying to ask him.” The most empathetic response would be:</w:t>
      </w:r>
    </w:p>
    <w:tbl>
      <w:tblPr>
        <w:tblW w:w="0" w:type="auto"/>
        <w:tblCellMar>
          <w:left w:w="45" w:type="dxa"/>
          <w:right w:w="45" w:type="dxa"/>
        </w:tblCellMar>
        <w:tblLook w:val="0000" w:firstRow="0" w:lastRow="0" w:firstColumn="0" w:lastColumn="0" w:noHBand="0" w:noVBand="0"/>
      </w:tblPr>
      <w:tblGrid>
        <w:gridCol w:w="360"/>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“Boy! When people do that to me, I really get mad.”</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sure the doctor was rushed and unaware of your needs.”</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bet that made you feel very frustrated.”</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a deep breath and plan what you will say to him tomorrow.”</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explains that a therapeutic relationship differs from a social relationship in that the therapeutic relationship:</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no boundaries.</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goal directed.</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meets</w:t>
            </w:r>
            <w:proofErr w:type="gramEnd"/>
            <w:r>
              <w:rPr>
                <w:rFonts w:ascii="Times New Roman" w:hAnsi="Times New Roman" w:cs="Times New Roman"/>
                <w:color w:val="000000"/>
                <w:sz w:val="24"/>
                <w:szCs w:val="24"/>
              </w:rPr>
              <w:t xml:space="preserve"> the needs of each person in the relationship.</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extends</w:t>
            </w:r>
            <w:proofErr w:type="gramEnd"/>
            <w:r>
              <w:rPr>
                <w:rFonts w:ascii="Times New Roman" w:hAnsi="Times New Roman" w:cs="Times New Roman"/>
                <w:color w:val="000000"/>
                <w:sz w:val="24"/>
                <w:szCs w:val="24"/>
              </w:rPr>
              <w:t xml:space="preserve"> past the hospitalization period.</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An overweight male patient rips off his hospital gown, throws it out the door, and shouts, “I’m not wearing this stupid gown. It is too small, too short, and exposes my backside to the world.” The nurse’s best approach would be to:</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patient of the need to wear the gown for convenience in care.</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confer</w:t>
            </w:r>
            <w:proofErr w:type="gramEnd"/>
            <w:r>
              <w:rPr>
                <w:rFonts w:ascii="Times New Roman" w:hAnsi="Times New Roman" w:cs="Times New Roman"/>
                <w:color w:val="000000"/>
                <w:sz w:val="24"/>
                <w:szCs w:val="24"/>
              </w:rPr>
              <w:t xml:space="preserve"> with the patient for methods to acquire a larger gown.</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replace</w:t>
            </w:r>
            <w:proofErr w:type="gramEnd"/>
            <w:r>
              <w:rPr>
                <w:rFonts w:ascii="Times New Roman" w:hAnsi="Times New Roman" w:cs="Times New Roman"/>
                <w:color w:val="000000"/>
                <w:sz w:val="24"/>
                <w:szCs w:val="24"/>
              </w:rPr>
              <w:t xml:space="preserve"> the torn gown with another.</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charge nurse of the hostile behavior.</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A manipulative patient states, “You are the only nurse who understands about my pain. Can’t you give me an extra dose of pain medication?” The nurse should:</w:t>
      </w:r>
    </w:p>
    <w:tbl>
      <w:tblPr>
        <w:tblW w:w="0" w:type="auto"/>
        <w:tblCellMar>
          <w:left w:w="45" w:type="dxa"/>
          <w:right w:w="45" w:type="dxa"/>
        </w:tblCellMar>
        <w:tblLook w:val="0000" w:firstRow="0" w:lastRow="0" w:firstColumn="0" w:lastColumn="0" w:noHBand="0" w:noVBand="0"/>
      </w:tblPr>
      <w:tblGrid>
        <w:gridCol w:w="360"/>
        <w:gridCol w:w="8100"/>
      </w:tblGrid>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matter-of-fact and explain that dosage schedules are by physician’s orders.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ignore</w:t>
            </w:r>
            <w:proofErr w:type="gramEnd"/>
            <w:r>
              <w:rPr>
                <w:rFonts w:ascii="Times New Roman" w:hAnsi="Times New Roman" w:cs="Times New Roman"/>
                <w:color w:val="000000"/>
                <w:sz w:val="24"/>
                <w:szCs w:val="24"/>
              </w:rPr>
              <w:t xml:space="preserve"> the request.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point</w:t>
            </w:r>
            <w:proofErr w:type="gramEnd"/>
            <w:r>
              <w:rPr>
                <w:rFonts w:ascii="Times New Roman" w:hAnsi="Times New Roman" w:cs="Times New Roman"/>
                <w:color w:val="000000"/>
                <w:sz w:val="24"/>
                <w:szCs w:val="24"/>
              </w:rPr>
              <w:t xml:space="preserve"> out that such manipulative behavior is ineffective.</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extra dose.</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A female patient who has recently been diagnosed with an inoperable brain tumor asks the nurse, “Do you think God punishes us?” The nurse’s most helpful approach would be to:</w:t>
      </w:r>
    </w:p>
    <w:tbl>
      <w:tblPr>
        <w:tblW w:w="0" w:type="auto"/>
        <w:tblCellMar>
          <w:left w:w="45" w:type="dxa"/>
          <w:right w:w="45" w:type="dxa"/>
        </w:tblCellMar>
        <w:tblLook w:val="0000" w:firstRow="0" w:lastRow="0" w:firstColumn="0" w:lastColumn="0" w:noHBand="0" w:noVBand="0"/>
      </w:tblPr>
      <w:tblGrid>
        <w:gridCol w:w="360"/>
        <w:gridCol w:w="8100"/>
      </w:tblGrid>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down with the patient and ask, “What do you think?”</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patient’s shoulder and say, “God loves you.”</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the patient if she would like to speak with the chaplain.</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say</w:t>
            </w:r>
            <w:proofErr w:type="gramEnd"/>
            <w:r>
              <w:rPr>
                <w:rFonts w:ascii="Times New Roman" w:hAnsi="Times New Roman" w:cs="Times New Roman"/>
                <w:color w:val="000000"/>
                <w:sz w:val="24"/>
                <w:szCs w:val="24"/>
              </w:rPr>
              <w:t>, “God will not give you more than you can bear.”</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Basic to the ability to apply critical thinking, the nurse must have:</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unshakable</w:t>
            </w:r>
            <w:proofErr w:type="gramEnd"/>
            <w:r>
              <w:rPr>
                <w:rFonts w:ascii="Times New Roman" w:hAnsi="Times New Roman" w:cs="Times New Roman"/>
                <w:color w:val="000000"/>
                <w:sz w:val="24"/>
                <w:szCs w:val="24"/>
              </w:rPr>
              <w:t xml:space="preserve"> beliefs and values.</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open attitude.</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ability to disregard evidence inconsistent with set goals.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ability to recognize the perfect solution.</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newly admitted patient is describing his recent symptoms to the nurse. The nurse is aware that the source of this information is considered:</w:t>
      </w:r>
    </w:p>
    <w:tbl>
      <w:tblPr>
        <w:tblW w:w="0" w:type="auto"/>
        <w:tblCellMar>
          <w:left w:w="45" w:type="dxa"/>
          <w:right w:w="45" w:type="dxa"/>
        </w:tblCellMar>
        <w:tblLook w:val="0000" w:firstRow="0" w:lastRow="0" w:firstColumn="0" w:lastColumn="0" w:noHBand="0" w:noVBand="0"/>
      </w:tblPr>
      <w:tblGrid>
        <w:gridCol w:w="360"/>
        <w:gridCol w:w="8100"/>
      </w:tblGrid>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primary</w:t>
            </w:r>
            <w:proofErr w:type="gramEnd"/>
            <w:r>
              <w:rPr>
                <w:rFonts w:ascii="Times New Roman" w:hAnsi="Times New Roman" w:cs="Times New Roman"/>
                <w:color w:val="000000"/>
                <w:sz w:val="24"/>
                <w:szCs w:val="24"/>
              </w:rPr>
              <w: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objective</w:t>
            </w:r>
            <w:proofErr w:type="gramEnd"/>
            <w:r>
              <w:rPr>
                <w:rFonts w:ascii="Times New Roman" w:hAnsi="Times New Roman" w:cs="Times New Roman"/>
                <w:color w:val="000000"/>
                <w:sz w:val="24"/>
                <w:szCs w:val="24"/>
              </w:rPr>
              <w: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secondary</w:t>
            </w:r>
            <w:proofErr w:type="gramEnd"/>
            <w:r>
              <w:rPr>
                <w:rFonts w:ascii="Times New Roman" w:hAnsi="Times New Roman" w:cs="Times New Roman"/>
                <w:color w:val="000000"/>
                <w:sz w:val="24"/>
                <w:szCs w:val="24"/>
              </w:rPr>
              <w: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complete</w:t>
            </w:r>
            <w:proofErr w:type="gramEnd"/>
            <w:r>
              <w:rPr>
                <w:rFonts w:ascii="Times New Roman" w:hAnsi="Times New Roman" w:cs="Times New Roman"/>
                <w:color w:val="000000"/>
                <w:sz w:val="24"/>
                <w:szCs w:val="24"/>
              </w:rPr>
              <w:t>.</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performing an intake interview on a new resident to the long-term care facility detects the odor of acetone from the patient’s breath. The assessment is done by:</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inspection</w:t>
            </w:r>
            <w:proofErr w:type="gramEnd"/>
            <w:r>
              <w:rPr>
                <w:rFonts w:ascii="Times New Roman" w:hAnsi="Times New Roman" w:cs="Times New Roman"/>
                <w:color w:val="000000"/>
                <w:sz w:val="24"/>
                <w:szCs w:val="24"/>
              </w:rPr>
              <w: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observation</w:t>
            </w:r>
            <w:proofErr w:type="gramEnd"/>
            <w:r>
              <w:rPr>
                <w:rFonts w:ascii="Times New Roman" w:hAnsi="Times New Roman" w:cs="Times New Roman"/>
                <w:color w:val="000000"/>
                <w:sz w:val="24"/>
                <w:szCs w:val="24"/>
              </w:rPr>
              <w: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auscultation</w:t>
            </w:r>
            <w:proofErr w:type="gramEnd"/>
            <w:r>
              <w:rPr>
                <w:rFonts w:ascii="Times New Roman" w:hAnsi="Times New Roman" w:cs="Times New Roman"/>
                <w:color w:val="000000"/>
                <w:sz w:val="24"/>
                <w:szCs w:val="24"/>
              </w:rPr>
              <w:t>.</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olfaction</w:t>
            </w:r>
            <w:proofErr w:type="gramEnd"/>
            <w:r>
              <w:rPr>
                <w:rFonts w:ascii="Times New Roman" w:hAnsi="Times New Roman" w:cs="Times New Roman"/>
                <w:color w:val="000000"/>
                <w:sz w:val="24"/>
                <w:szCs w:val="24"/>
              </w:rPr>
              <w:t>.</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nurse’s assessment reveals edema of both feet and ankles. The best documentation of these findings is:</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pitting</w:t>
            </w:r>
            <w:proofErr w:type="gramEnd"/>
            <w:r>
              <w:rPr>
                <w:rFonts w:ascii="Times New Roman" w:hAnsi="Times New Roman" w:cs="Times New Roman"/>
                <w:color w:val="000000"/>
                <w:sz w:val="24"/>
                <w:szCs w:val="24"/>
              </w:rPr>
              <w:t xml:space="preserve"> edema present in both feet and ankles.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edema</w:t>
            </w:r>
            <w:proofErr w:type="gramEnd"/>
            <w:r>
              <w:rPr>
                <w:rFonts w:ascii="Times New Roman" w:hAnsi="Times New Roman" w:cs="Times New Roman"/>
                <w:color w:val="000000"/>
                <w:sz w:val="24"/>
                <w:szCs w:val="24"/>
              </w:rPr>
              <w:t xml:space="preserve"> in both feet and ankles approximately 4 mm deep.</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 mm pitting edema quickly resolving.</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BE5671">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bilateral</w:t>
            </w:r>
            <w:proofErr w:type="gramEnd"/>
            <w:r>
              <w:rPr>
                <w:rFonts w:ascii="Times New Roman" w:hAnsi="Times New Roman" w:cs="Times New Roman"/>
                <w:color w:val="000000"/>
                <w:sz w:val="24"/>
                <w:szCs w:val="24"/>
              </w:rPr>
              <w:t xml:space="preserve"> pitting edema in feet and ankles: 4 mm deep resolving in 3 seconds.</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diabetic patient who had blood drawn for an HbA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level says, “I don’t know why they want to look at my hemoglobin.” The most helpful reply by the nurse would be:</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test is to evaluate your present level of blood sugar.”</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HbA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provides information relative to blood sugar levels from the past 2 to 3 months.”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“Hemoglobin levels and blood sugar levels are closely related.”</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HbA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tells if you have type 1 or type </w:t>
            </w:r>
            <w:proofErr w:type="gramStart"/>
            <w:r>
              <w:rPr>
                <w:rFonts w:ascii="Times New Roman" w:hAnsi="Times New Roman" w:cs="Times New Roman"/>
                <w:color w:val="000000"/>
                <w:sz w:val="24"/>
                <w:szCs w:val="24"/>
              </w:rPr>
              <w:t>2 diabetes</w:t>
            </w:r>
            <w:proofErr w:type="gramEnd"/>
            <w:r>
              <w:rPr>
                <w:rFonts w:ascii="Times New Roman" w:hAnsi="Times New Roman" w:cs="Times New Roman"/>
                <w:color w:val="000000"/>
                <w:sz w:val="24"/>
                <w:szCs w:val="24"/>
              </w:rPr>
              <w:t>.”</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RN has chosen the nursing diagnosis of Risk for impaired skin integrity related to immobility. The correct goal/outcome statement for the diagnosis would be:</w:t>
      </w:r>
    </w:p>
    <w:tbl>
      <w:tblPr>
        <w:tblW w:w="0" w:type="auto"/>
        <w:tblCellMar>
          <w:left w:w="45" w:type="dxa"/>
          <w:right w:w="45" w:type="dxa"/>
        </w:tblCellMar>
        <w:tblLook w:val="0000" w:firstRow="0" w:lastRow="0" w:firstColumn="0" w:lastColumn="0" w:noHBand="0" w:noVBand="0"/>
      </w:tblPr>
      <w:tblGrid>
        <w:gridCol w:w="360"/>
        <w:gridCol w:w="8100"/>
      </w:tblGrid>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sit in chair at bedside for 15 minutes after each meal.</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will assist patient to chair every shift.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will assess skin and record condition every shift.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change position frequently.</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adds a nursing order to the care plan related to a patient with a nursing diagnosis of Nutrition: less than body requirement related to nausea and vomiting. The statement that is a nursing order is:</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with an antiemetic before each meal.</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crackers and iced drink before each meal.</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change</w:t>
            </w:r>
            <w:proofErr w:type="gramEnd"/>
            <w:r>
              <w:rPr>
                <w:rFonts w:ascii="Times New Roman" w:hAnsi="Times New Roman" w:cs="Times New Roman"/>
                <w:color w:val="000000"/>
                <w:sz w:val="24"/>
                <w:szCs w:val="24"/>
              </w:rPr>
              <w:t xml:space="preserve"> diet to clear liquids.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nothing by mouth until nausea subsides.</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Because the evaluation of the nursing care plan reflects lack of progress toward the goal, the nurse will confer with the patient to plan a:</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more</w:t>
            </w:r>
            <w:proofErr w:type="gramEnd"/>
            <w:r>
              <w:rPr>
                <w:rFonts w:ascii="Times New Roman" w:hAnsi="Times New Roman" w:cs="Times New Roman"/>
                <w:color w:val="000000"/>
                <w:sz w:val="24"/>
                <w:szCs w:val="24"/>
              </w:rPr>
              <w:t xml:space="preserve"> accessible goal.</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revision</w:t>
            </w:r>
            <w:proofErr w:type="gramEnd"/>
            <w:r>
              <w:rPr>
                <w:rFonts w:ascii="Times New Roman" w:hAnsi="Times New Roman" w:cs="Times New Roman"/>
                <w:color w:val="000000"/>
                <w:sz w:val="24"/>
                <w:szCs w:val="24"/>
              </w:rPr>
              <w:t xml:space="preserve"> of interventions.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different</w:t>
            </w:r>
            <w:proofErr w:type="gramEnd"/>
            <w:r>
              <w:rPr>
                <w:rFonts w:ascii="Times New Roman" w:hAnsi="Times New Roman" w:cs="Times New Roman"/>
                <w:color w:val="000000"/>
                <w:sz w:val="24"/>
                <w:szCs w:val="24"/>
              </w:rPr>
              <w:t xml:space="preserve"> nursing diagnosis.</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new</w:t>
            </w:r>
            <w:proofErr w:type="gramEnd"/>
            <w:r>
              <w:rPr>
                <w:rFonts w:ascii="Times New Roman" w:hAnsi="Times New Roman" w:cs="Times New Roman"/>
                <w:color w:val="000000"/>
                <w:sz w:val="24"/>
                <w:szCs w:val="24"/>
              </w:rPr>
              <w:t xml:space="preserve"> evaluation.</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nursing team prioritizing the nursing diagnoses of an overweight hospital patient will select as the highest priority the nursing diagnosis of:</w:t>
      </w:r>
    </w:p>
    <w:tbl>
      <w:tblPr>
        <w:tblW w:w="0" w:type="auto"/>
        <w:tblCellMar>
          <w:left w:w="45" w:type="dxa"/>
          <w:right w:w="45" w:type="dxa"/>
        </w:tblCellMar>
        <w:tblLook w:val="0000" w:firstRow="0" w:lastRow="0" w:firstColumn="0" w:lastColumn="0" w:noHBand="0" w:noVBand="0"/>
      </w:tblPr>
      <w:tblGrid>
        <w:gridCol w:w="365"/>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dehydration related to vomiting.</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5671">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 related to shortness of breath.</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Knowledge deficit related to weight reduction diet.</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Altered self-image related to excessive weight.</w:t>
            </w:r>
          </w:p>
        </w:tc>
      </w:tr>
    </w:tbl>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5671" w:rsidRDefault="00BE5671" w:rsidP="00BE567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5671" w:rsidRDefault="00BE5671" w:rsidP="00BE567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explains that, in addition to the NANDA stem and etiology, the complete nursing diagnosis should include:</w:t>
      </w:r>
    </w:p>
    <w:tbl>
      <w:tblPr>
        <w:tblW w:w="0" w:type="auto"/>
        <w:tblCellMar>
          <w:left w:w="45" w:type="dxa"/>
          <w:right w:w="45" w:type="dxa"/>
        </w:tblCellMar>
        <w:tblLook w:val="0000" w:firstRow="0" w:lastRow="0" w:firstColumn="0" w:lastColumn="0" w:noHBand="0" w:noVBand="0"/>
      </w:tblPr>
      <w:tblGrid>
        <w:gridCol w:w="360"/>
        <w:gridCol w:w="8100"/>
      </w:tblGrid>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time reference for meeting the need.</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designation of what the patient should do.</w:t>
            </w:r>
          </w:p>
        </w:tc>
      </w:tr>
      <w:tr w:rsidR="00BE5671">
        <w:tc>
          <w:tcPr>
            <w:tcW w:w="360" w:type="dxa"/>
            <w:tcBorders>
              <w:top w:val="nil"/>
              <w:left w:val="nil"/>
              <w:bottom w:val="nil"/>
              <w:right w:val="nil"/>
            </w:tcBorders>
          </w:tcPr>
          <w:p w:rsidR="00BE5671" w:rsidRDefault="0067539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BE5671">
              <w:rPr>
                <w:rFonts w:ascii="Times New Roman" w:hAnsi="Times New Roman" w:cs="Times New Roman"/>
                <w:color w:val="000000"/>
              </w:rPr>
              <w:t>c.</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signs</w:t>
            </w:r>
            <w:proofErr w:type="gramEnd"/>
            <w:r>
              <w:rPr>
                <w:rFonts w:ascii="Times New Roman" w:hAnsi="Times New Roman" w:cs="Times New Roman"/>
                <w:color w:val="000000"/>
                <w:sz w:val="24"/>
                <w:szCs w:val="24"/>
              </w:rPr>
              <w:t xml:space="preserve"> and symptoms of the problem assessed.</w:t>
            </w:r>
          </w:p>
        </w:tc>
      </w:tr>
      <w:tr w:rsidR="00BE5671">
        <w:tc>
          <w:tcPr>
            <w:tcW w:w="36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5671" w:rsidRDefault="00BE567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specifically worded medical diagnosis.</w:t>
            </w:r>
          </w:p>
        </w:tc>
      </w:tr>
    </w:tbl>
    <w:p w:rsidR="00357673" w:rsidRDefault="00357673"/>
    <w:sectPr w:rsidR="00357673" w:rsidSect="00012041">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671"/>
    <w:rsid w:val="00357673"/>
    <w:rsid w:val="00675392"/>
    <w:rsid w:val="00BE5671"/>
    <w:rsid w:val="00DF3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1018</Words>
  <Characters>5809</Characters>
  <Application>Microsoft Office Word</Application>
  <DocSecurity>0</DocSecurity>
  <Lines>48</Lines>
  <Paragraphs>13</Paragraphs>
  <ScaleCrop>false</ScaleCrop>
  <Company>Hewlett-Packard</Company>
  <LinksUpToDate>false</LinksUpToDate>
  <CharactersWithSpaces>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2015-10-13T20:11:00Z</dcterms:created>
  <dcterms:modified xsi:type="dcterms:W3CDTF">2015-10-14T18:08:00Z</dcterms:modified>
</cp:coreProperties>
</file>